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7"/>
        <w:shd w:val="clear" w:color="FFFFFF" w:fill="FFFFFF"/>
        <w:spacing w:before="0" w:beforeAutospacing="0" w:after="0" w:afterAutospacing="0"/>
        <w:jc w:val="both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附件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1</w:t>
      </w:r>
    </w:p>
    <w:p>
      <w:pPr>
        <w:pStyle w:val="7"/>
        <w:keepNext w:val="0"/>
        <w:keepLines w:val="0"/>
        <w:pageBreakBefore w:val="0"/>
        <w:widowControl w:val="0"/>
        <w:shd w:val="clear" w:color="FFFFFF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beforeAutospacing="0" w:after="0" w:afterAutospacing="0"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u w:val="none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u w:val="none"/>
        </w:rPr>
        <w:t>202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u w:val="none"/>
          <w:lang w:val="en-US" w:eastAsia="zh-CN"/>
        </w:rPr>
        <w:t>6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u w:val="none"/>
        </w:rPr>
        <w:t>年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u w:val="none"/>
          <w:lang w:val="en-US" w:eastAsia="zh-CN"/>
        </w:rPr>
        <w:t>安庆市双生谷发展促进中心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u w:val="none"/>
        </w:rPr>
        <w:t>公开选调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u w:val="none"/>
          <w:lang w:val="en-US" w:eastAsia="zh-CN"/>
        </w:rPr>
        <w:t>副科级人员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u w:val="none"/>
        </w:rPr>
        <w:t>岗位信息表</w:t>
      </w:r>
    </w:p>
    <w:tbl>
      <w:tblPr>
        <w:tblStyle w:val="9"/>
        <w:tblpPr w:leftFromText="180" w:rightFromText="180" w:vertAnchor="text" w:horzAnchor="page" w:tblpXSpec="center" w:tblpY="175"/>
        <w:tblW w:w="5692" w:type="pct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87"/>
        <w:gridCol w:w="1088"/>
        <w:gridCol w:w="872"/>
        <w:gridCol w:w="872"/>
        <w:gridCol w:w="1121"/>
        <w:gridCol w:w="659"/>
        <w:gridCol w:w="646"/>
        <w:gridCol w:w="2128"/>
        <w:gridCol w:w="1237"/>
        <w:gridCol w:w="723"/>
        <w:gridCol w:w="1214"/>
        <w:gridCol w:w="1389"/>
        <w:gridCol w:w="894"/>
        <w:gridCol w:w="1908"/>
        <w:gridCol w:w="79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7" w:hRule="atLeast"/>
          <w:jc w:val="center"/>
        </w:trPr>
        <w:tc>
          <w:tcPr>
            <w:tcW w:w="182" w:type="pct"/>
            <w:vMerge w:val="restart"/>
            <w:noWrap w:val="0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jc w:val="center"/>
              <w:textAlignment w:val="auto"/>
              <w:rPr>
                <w:rFonts w:hint="eastAsia" w:ascii="黑体" w:hAnsi="黑体" w:eastAsia="黑体" w:cs="黑体"/>
                <w:b w:val="0"/>
                <w:bCs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lang w:val="en-US" w:eastAsia="zh-CN"/>
              </w:rPr>
              <w:t>序号</w:t>
            </w:r>
          </w:p>
        </w:tc>
        <w:tc>
          <w:tcPr>
            <w:tcW w:w="337" w:type="pct"/>
            <w:vMerge w:val="restart"/>
            <w:noWrap w:val="0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jc w:val="center"/>
              <w:textAlignment w:val="auto"/>
              <w:rPr>
                <w:rFonts w:hint="eastAsia" w:ascii="黑体" w:hAnsi="黑体" w:eastAsia="黑体" w:cs="黑体"/>
                <w:b w:val="0"/>
                <w:bCs/>
              </w:rPr>
            </w:pPr>
            <w:r>
              <w:rPr>
                <w:rFonts w:hint="eastAsia" w:ascii="黑体" w:hAnsi="黑体" w:eastAsia="黑体" w:cs="黑体"/>
                <w:b w:val="0"/>
                <w:bCs/>
              </w:rPr>
              <w:t>选调</w:t>
            </w: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jc w:val="center"/>
              <w:textAlignment w:val="auto"/>
              <w:rPr>
                <w:rFonts w:hint="eastAsia" w:ascii="黑体" w:hAnsi="黑体" w:eastAsia="黑体" w:cs="黑体"/>
                <w:b w:val="0"/>
                <w:bCs/>
                <w:lang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lang w:eastAsia="zh-CN"/>
              </w:rPr>
              <w:t>单位</w:t>
            </w:r>
          </w:p>
        </w:tc>
        <w:tc>
          <w:tcPr>
            <w:tcW w:w="270" w:type="pct"/>
            <w:vMerge w:val="restart"/>
            <w:noWrap w:val="0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jc w:val="center"/>
              <w:textAlignment w:val="auto"/>
              <w:rPr>
                <w:rFonts w:hint="eastAsia" w:ascii="黑体" w:hAnsi="黑体" w:eastAsia="黑体" w:cs="黑体"/>
                <w:b w:val="0"/>
                <w:bCs/>
                <w:lang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lang w:eastAsia="zh-CN"/>
              </w:rPr>
              <w:t>单位</w:t>
            </w: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jc w:val="center"/>
              <w:textAlignment w:val="auto"/>
              <w:rPr>
                <w:rFonts w:hint="eastAsia" w:ascii="黑体" w:hAnsi="黑体" w:eastAsia="黑体" w:cs="黑体"/>
                <w:b w:val="0"/>
                <w:bCs/>
                <w:lang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lang w:eastAsia="zh-CN"/>
              </w:rPr>
              <w:t>性质</w:t>
            </w:r>
          </w:p>
        </w:tc>
        <w:tc>
          <w:tcPr>
            <w:tcW w:w="270" w:type="pct"/>
            <w:vMerge w:val="restart"/>
            <w:noWrap w:val="0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jc w:val="center"/>
              <w:textAlignment w:val="auto"/>
              <w:rPr>
                <w:rFonts w:hint="eastAsia" w:ascii="黑体" w:hAnsi="黑体" w:eastAsia="黑体" w:cs="黑体"/>
                <w:b w:val="0"/>
                <w:bCs/>
                <w:lang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lang w:eastAsia="zh-CN"/>
              </w:rPr>
              <w:t>岗位</w:t>
            </w: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jc w:val="center"/>
              <w:textAlignment w:val="auto"/>
              <w:rPr>
                <w:rFonts w:hint="eastAsia" w:ascii="黑体" w:hAnsi="黑体" w:eastAsia="黑体" w:cs="黑体"/>
                <w:b w:val="0"/>
                <w:bCs/>
                <w:lang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lang w:eastAsia="zh-CN"/>
              </w:rPr>
              <w:t>类别</w:t>
            </w:r>
          </w:p>
        </w:tc>
        <w:tc>
          <w:tcPr>
            <w:tcW w:w="347" w:type="pct"/>
            <w:vMerge w:val="restart"/>
            <w:tcBorders>
              <w:right w:val="single" w:color="auto" w:sz="4" w:space="0"/>
            </w:tcBorders>
            <w:noWrap w:val="0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jc w:val="center"/>
              <w:textAlignment w:val="auto"/>
              <w:rPr>
                <w:rFonts w:hint="eastAsia" w:ascii="黑体" w:hAnsi="黑体" w:eastAsia="黑体" w:cs="黑体"/>
                <w:b w:val="0"/>
                <w:bCs/>
                <w:lang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lang w:eastAsia="zh-CN"/>
              </w:rPr>
              <w:t>选调</w:t>
            </w: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jc w:val="center"/>
              <w:textAlignment w:val="auto"/>
              <w:rPr>
                <w:rFonts w:hint="eastAsia" w:ascii="黑体" w:hAnsi="黑体" w:eastAsia="黑体" w:cs="黑体"/>
                <w:b w:val="0"/>
                <w:bCs/>
                <w:lang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lang w:eastAsia="zh-CN"/>
              </w:rPr>
              <w:t>岗位</w:t>
            </w:r>
          </w:p>
        </w:tc>
        <w:tc>
          <w:tcPr>
            <w:tcW w:w="204" w:type="pct"/>
            <w:vMerge w:val="restart"/>
            <w:tcBorders>
              <w:right w:val="single" w:color="auto" w:sz="4" w:space="0"/>
            </w:tcBorders>
            <w:noWrap w:val="0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-105" w:leftChars="-50" w:right="-105" w:rightChars="-50"/>
              <w:jc w:val="center"/>
              <w:textAlignment w:val="auto"/>
              <w:rPr>
                <w:rFonts w:hint="eastAsia" w:ascii="黑体" w:hAnsi="黑体" w:eastAsia="黑体" w:cs="黑体"/>
                <w:b w:val="0"/>
                <w:bCs/>
                <w:lang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lang w:eastAsia="zh-CN"/>
              </w:rPr>
              <w:t>岗位代码</w:t>
            </w:r>
          </w:p>
        </w:tc>
        <w:tc>
          <w:tcPr>
            <w:tcW w:w="200" w:type="pct"/>
            <w:vMerge w:val="restart"/>
            <w:tcBorders>
              <w:right w:val="single" w:color="auto" w:sz="4" w:space="0"/>
            </w:tcBorders>
            <w:noWrap w:val="0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jc w:val="center"/>
              <w:textAlignment w:val="auto"/>
              <w:rPr>
                <w:rFonts w:hint="eastAsia" w:ascii="黑体" w:hAnsi="黑体" w:eastAsia="黑体" w:cs="黑体"/>
                <w:b w:val="0"/>
                <w:bCs/>
              </w:rPr>
            </w:pPr>
            <w:r>
              <w:rPr>
                <w:rFonts w:hint="eastAsia" w:ascii="黑体" w:hAnsi="黑体" w:eastAsia="黑体" w:cs="黑体"/>
                <w:b w:val="0"/>
                <w:bCs/>
              </w:rPr>
              <w:t>名额</w:t>
            </w:r>
          </w:p>
        </w:tc>
        <w:tc>
          <w:tcPr>
            <w:tcW w:w="2940" w:type="pct"/>
            <w:gridSpan w:val="7"/>
            <w:tcBorders>
              <w:right w:val="single" w:color="auto" w:sz="4" w:space="0"/>
            </w:tcBorders>
            <w:noWrap w:val="0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jc w:val="center"/>
              <w:textAlignment w:val="auto"/>
              <w:rPr>
                <w:rFonts w:hint="eastAsia" w:ascii="黑体" w:hAnsi="黑体" w:eastAsia="黑体" w:cs="黑体"/>
                <w:b w:val="0"/>
                <w:bCs/>
              </w:rPr>
            </w:pPr>
            <w:r>
              <w:rPr>
                <w:rFonts w:hint="eastAsia" w:ascii="黑体" w:hAnsi="黑体" w:eastAsia="黑体" w:cs="黑体"/>
                <w:b w:val="0"/>
                <w:bCs/>
              </w:rPr>
              <w:t>选调条件</w:t>
            </w:r>
          </w:p>
        </w:tc>
        <w:tc>
          <w:tcPr>
            <w:tcW w:w="247" w:type="pct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jc w:val="center"/>
              <w:textAlignment w:val="auto"/>
              <w:rPr>
                <w:rFonts w:hint="eastAsia" w:ascii="楷体_GB2312" w:hAnsi="楷体_GB2312" w:eastAsia="楷体_GB2312" w:cs="楷体_GB2312"/>
                <w:b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5" w:hRule="atLeast"/>
          <w:jc w:val="center"/>
        </w:trPr>
        <w:tc>
          <w:tcPr>
            <w:tcW w:w="182" w:type="pct"/>
            <w:vMerge w:val="continue"/>
            <w:noWrap w:val="0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jc w:val="center"/>
              <w:textAlignment w:val="auto"/>
              <w:rPr>
                <w:rFonts w:hint="eastAsia" w:ascii="黑体" w:hAnsi="黑体" w:eastAsia="黑体" w:cs="黑体"/>
                <w:b w:val="0"/>
                <w:bCs/>
              </w:rPr>
            </w:pPr>
          </w:p>
        </w:tc>
        <w:tc>
          <w:tcPr>
            <w:tcW w:w="337" w:type="pct"/>
            <w:vMerge w:val="continue"/>
            <w:noWrap w:val="0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jc w:val="center"/>
              <w:textAlignment w:val="auto"/>
              <w:rPr>
                <w:rFonts w:hint="eastAsia" w:ascii="黑体" w:hAnsi="黑体" w:eastAsia="黑体" w:cs="黑体"/>
                <w:b w:val="0"/>
                <w:bCs/>
              </w:rPr>
            </w:pPr>
          </w:p>
        </w:tc>
        <w:tc>
          <w:tcPr>
            <w:tcW w:w="270" w:type="pct"/>
            <w:vMerge w:val="continue"/>
            <w:noWrap w:val="0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jc w:val="center"/>
              <w:textAlignment w:val="auto"/>
              <w:rPr>
                <w:rFonts w:hint="eastAsia" w:ascii="黑体" w:hAnsi="黑体" w:eastAsia="黑体" w:cs="黑体"/>
                <w:b w:val="0"/>
                <w:bCs/>
              </w:rPr>
            </w:pPr>
          </w:p>
        </w:tc>
        <w:tc>
          <w:tcPr>
            <w:tcW w:w="270" w:type="pct"/>
            <w:vMerge w:val="continue"/>
            <w:noWrap w:val="0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jc w:val="center"/>
              <w:textAlignment w:val="auto"/>
              <w:rPr>
                <w:rFonts w:hint="eastAsia" w:ascii="黑体" w:hAnsi="黑体" w:eastAsia="黑体" w:cs="黑体"/>
                <w:b w:val="0"/>
                <w:bCs/>
              </w:rPr>
            </w:pPr>
          </w:p>
        </w:tc>
        <w:tc>
          <w:tcPr>
            <w:tcW w:w="347" w:type="pct"/>
            <w:vMerge w:val="continue"/>
            <w:tcBorders>
              <w:right w:val="single" w:color="auto" w:sz="4" w:space="0"/>
            </w:tcBorders>
            <w:noWrap w:val="0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jc w:val="center"/>
              <w:textAlignment w:val="auto"/>
              <w:rPr>
                <w:rFonts w:hint="eastAsia" w:ascii="黑体" w:hAnsi="黑体" w:eastAsia="黑体" w:cs="黑体"/>
                <w:b w:val="0"/>
                <w:bCs/>
              </w:rPr>
            </w:pPr>
          </w:p>
        </w:tc>
        <w:tc>
          <w:tcPr>
            <w:tcW w:w="204" w:type="pct"/>
            <w:vMerge w:val="continue"/>
            <w:tcBorders>
              <w:right w:val="single" w:color="auto" w:sz="4" w:space="0"/>
            </w:tcBorders>
            <w:noWrap w:val="0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jc w:val="center"/>
              <w:textAlignment w:val="auto"/>
              <w:rPr>
                <w:rFonts w:hint="eastAsia" w:ascii="黑体" w:hAnsi="黑体" w:eastAsia="黑体" w:cs="黑体"/>
                <w:b w:val="0"/>
                <w:bCs/>
              </w:rPr>
            </w:pPr>
          </w:p>
        </w:tc>
        <w:tc>
          <w:tcPr>
            <w:tcW w:w="200" w:type="pct"/>
            <w:vMerge w:val="continue"/>
            <w:tcBorders>
              <w:right w:val="single" w:color="auto" w:sz="4" w:space="0"/>
            </w:tcBorders>
            <w:noWrap w:val="0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jc w:val="center"/>
              <w:textAlignment w:val="auto"/>
              <w:rPr>
                <w:rFonts w:hint="eastAsia" w:ascii="黑体" w:hAnsi="黑体" w:eastAsia="黑体" w:cs="黑体"/>
                <w:b w:val="0"/>
                <w:bCs/>
              </w:rPr>
            </w:pPr>
          </w:p>
        </w:tc>
        <w:tc>
          <w:tcPr>
            <w:tcW w:w="659" w:type="pct"/>
            <w:tcBorders>
              <w:right w:val="single" w:color="auto" w:sz="4" w:space="0"/>
            </w:tcBorders>
            <w:noWrap w:val="0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-105" w:leftChars="-50" w:right="-105" w:rightChars="-50"/>
              <w:jc w:val="center"/>
              <w:textAlignment w:val="auto"/>
              <w:rPr>
                <w:rFonts w:hint="eastAsia" w:ascii="黑体" w:hAnsi="黑体" w:eastAsia="黑体" w:cs="黑体"/>
                <w:b w:val="0"/>
                <w:bCs/>
              </w:rPr>
            </w:pPr>
            <w:r>
              <w:rPr>
                <w:rFonts w:hint="eastAsia" w:ascii="黑体" w:hAnsi="黑体" w:eastAsia="黑体" w:cs="黑体"/>
                <w:b w:val="0"/>
                <w:bCs/>
              </w:rPr>
              <w:t>专业</w:t>
            </w:r>
          </w:p>
        </w:tc>
        <w:tc>
          <w:tcPr>
            <w:tcW w:w="383" w:type="pct"/>
            <w:tcBorders>
              <w:left w:val="single" w:color="auto" w:sz="4" w:space="0"/>
            </w:tcBorders>
            <w:noWrap w:val="0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-105" w:leftChars="-50" w:right="-105" w:rightChars="-50"/>
              <w:jc w:val="center"/>
              <w:textAlignment w:val="auto"/>
              <w:rPr>
                <w:rFonts w:hint="default" w:ascii="黑体" w:hAnsi="黑体" w:eastAsia="黑体" w:cs="黑体"/>
                <w:b w:val="0"/>
                <w:bCs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auto"/>
                <w:lang w:val="en-US" w:eastAsia="zh-CN"/>
              </w:rPr>
              <w:t>现任职务</w:t>
            </w:r>
          </w:p>
        </w:tc>
        <w:tc>
          <w:tcPr>
            <w:tcW w:w="224" w:type="pct"/>
            <w:tcBorders>
              <w:left w:val="single" w:color="auto" w:sz="4" w:space="0"/>
            </w:tcBorders>
            <w:noWrap w:val="0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jc w:val="center"/>
              <w:textAlignment w:val="auto"/>
              <w:rPr>
                <w:rFonts w:hint="eastAsia" w:ascii="黑体" w:hAnsi="黑体" w:eastAsia="黑体" w:cs="黑体"/>
                <w:b w:val="0"/>
                <w:bCs/>
              </w:rPr>
            </w:pPr>
            <w:r>
              <w:rPr>
                <w:rFonts w:hint="eastAsia" w:ascii="黑体" w:hAnsi="黑体" w:eastAsia="黑体" w:cs="黑体"/>
                <w:b w:val="0"/>
                <w:bCs/>
              </w:rPr>
              <w:t>年龄</w:t>
            </w:r>
          </w:p>
        </w:tc>
        <w:tc>
          <w:tcPr>
            <w:tcW w:w="376" w:type="pct"/>
            <w:tcBorders>
              <w:right w:val="single" w:color="auto" w:sz="4" w:space="0"/>
            </w:tcBorders>
            <w:noWrap w:val="0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leftChars="0" w:right="0" w:rightChars="0"/>
              <w:jc w:val="center"/>
              <w:textAlignment w:val="auto"/>
              <w:rPr>
                <w:rFonts w:hint="default" w:ascii="黑体" w:hAnsi="黑体" w:eastAsia="黑体" w:cs="黑体"/>
                <w:b w:val="0"/>
                <w:bCs/>
                <w:color w:val="auto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auto"/>
                <w:kern w:val="0"/>
                <w:sz w:val="24"/>
                <w:szCs w:val="24"/>
                <w:lang w:val="en-US" w:eastAsia="zh-CN" w:bidi="ar"/>
              </w:rPr>
              <w:t>政治面貌</w:t>
            </w:r>
          </w:p>
        </w:tc>
        <w:tc>
          <w:tcPr>
            <w:tcW w:w="430" w:type="pct"/>
            <w:tcBorders>
              <w:right w:val="single" w:color="auto" w:sz="4" w:space="0"/>
            </w:tcBorders>
            <w:noWrap w:val="0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leftChars="0" w:right="0" w:rightChars="0"/>
              <w:jc w:val="center"/>
              <w:textAlignment w:val="auto"/>
              <w:rPr>
                <w:rFonts w:hint="eastAsia" w:ascii="黑体" w:hAnsi="黑体" w:eastAsia="黑体" w:cs="黑体"/>
                <w:b w:val="0"/>
                <w:bCs/>
                <w:color w:val="auto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/>
              </w:rPr>
              <w:t>学历</w:t>
            </w:r>
          </w:p>
        </w:tc>
        <w:tc>
          <w:tcPr>
            <w:tcW w:w="277" w:type="pct"/>
            <w:tcBorders>
              <w:right w:val="single" w:color="auto" w:sz="4" w:space="0"/>
            </w:tcBorders>
            <w:noWrap w:val="0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jc w:val="center"/>
              <w:textAlignment w:val="auto"/>
              <w:rPr>
                <w:rFonts w:hint="eastAsia" w:ascii="黑体" w:hAnsi="黑体" w:eastAsia="黑体" w:cs="黑体"/>
                <w:b w:val="0"/>
                <w:bCs/>
                <w:lang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</w:rPr>
              <w:t>学</w:t>
            </w:r>
            <w:r>
              <w:rPr>
                <w:rFonts w:hint="eastAsia" w:ascii="黑体" w:hAnsi="黑体" w:eastAsia="黑体" w:cs="黑体"/>
                <w:b w:val="0"/>
                <w:bCs/>
                <w:lang w:eastAsia="zh-CN"/>
              </w:rPr>
              <w:t>位</w:t>
            </w:r>
          </w:p>
        </w:tc>
        <w:tc>
          <w:tcPr>
            <w:tcW w:w="590" w:type="pc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jc w:val="center"/>
              <w:textAlignment w:val="auto"/>
              <w:rPr>
                <w:rFonts w:hint="eastAsia" w:ascii="黑体" w:hAnsi="黑体" w:eastAsia="黑体" w:cs="黑体"/>
                <w:b w:val="0"/>
                <w:bCs/>
                <w:lang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lang w:eastAsia="zh-CN"/>
              </w:rPr>
              <w:t>其他</w:t>
            </w:r>
          </w:p>
        </w:tc>
        <w:tc>
          <w:tcPr>
            <w:tcW w:w="247" w:type="pct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jc w:val="center"/>
              <w:textAlignment w:val="auto"/>
              <w:rPr>
                <w:rFonts w:hint="eastAsia" w:ascii="楷体_GB2312" w:hAnsi="楷体_GB2312" w:eastAsia="楷体_GB2312" w:cs="楷体_GB2312"/>
                <w:b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08" w:hRule="atLeast"/>
          <w:jc w:val="center"/>
        </w:trPr>
        <w:tc>
          <w:tcPr>
            <w:tcW w:w="182" w:type="pct"/>
            <w:noWrap w:val="0"/>
            <w:vAlign w:val="center"/>
          </w:tcPr>
          <w:p>
            <w:pPr>
              <w:pStyle w:val="7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仿宋_GB2312" w:hAnsi="仿宋" w:eastAsia="仿宋_GB2312" w:cs="仿宋"/>
                <w:sz w:val="22"/>
                <w:szCs w:val="22"/>
                <w:lang w:val="en" w:eastAsia="zh-CN"/>
              </w:rPr>
            </w:pPr>
            <w:r>
              <w:rPr>
                <w:rFonts w:hint="eastAsia" w:ascii="仿宋_GB2312" w:hAnsi="仿宋" w:eastAsia="仿宋_GB2312" w:cs="仿宋"/>
                <w:sz w:val="22"/>
                <w:szCs w:val="22"/>
                <w:lang w:val="en-US" w:eastAsia="zh-CN"/>
              </w:rPr>
              <w:t>1</w:t>
            </w:r>
          </w:p>
        </w:tc>
        <w:tc>
          <w:tcPr>
            <w:tcW w:w="337" w:type="pct"/>
            <w:tcBorders>
              <w:right w:val="single" w:color="auto" w:sz="4" w:space="0"/>
            </w:tcBorders>
            <w:noWrap w:val="0"/>
            <w:vAlign w:val="center"/>
          </w:tcPr>
          <w:p>
            <w:pPr>
              <w:pStyle w:val="7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仿宋_GB2312" w:hAnsi="仿宋" w:eastAsia="仿宋_GB2312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仿宋"/>
                <w:sz w:val="22"/>
                <w:szCs w:val="22"/>
                <w:lang w:val="en-US" w:eastAsia="zh-CN"/>
              </w:rPr>
              <w:t>安庆市双生谷发展促进中心</w:t>
            </w:r>
          </w:p>
        </w:tc>
        <w:tc>
          <w:tcPr>
            <w:tcW w:w="270" w:type="pct"/>
            <w:tcBorders>
              <w:left w:val="single" w:color="auto" w:sz="4" w:space="0"/>
            </w:tcBorders>
            <w:noWrap w:val="0"/>
            <w:vAlign w:val="center"/>
          </w:tcPr>
          <w:p>
            <w:pPr>
              <w:pStyle w:val="7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_GB2312" w:hAnsi="仿宋" w:eastAsia="仿宋_GB2312" w:cs="仿宋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仿宋" w:eastAsia="仿宋_GB2312" w:cs="仿宋"/>
                <w:sz w:val="22"/>
                <w:szCs w:val="22"/>
                <w:lang w:eastAsia="zh-CN"/>
              </w:rPr>
              <w:t>公益一类事业单位</w:t>
            </w:r>
          </w:p>
        </w:tc>
        <w:tc>
          <w:tcPr>
            <w:tcW w:w="270" w:type="pct"/>
            <w:tcBorders>
              <w:left w:val="single" w:color="auto" w:sz="4" w:space="0"/>
            </w:tcBorders>
            <w:noWrap w:val="0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21" w:leftChars="10" w:right="0" w:rightChars="0"/>
              <w:jc w:val="center"/>
              <w:textAlignment w:val="auto"/>
              <w:rPr>
                <w:rFonts w:hint="default" w:ascii="仿宋_GB2312" w:hAnsi="仿宋" w:eastAsia="仿宋_GB2312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仿宋"/>
                <w:sz w:val="22"/>
                <w:szCs w:val="22"/>
                <w:lang w:val="en-US" w:eastAsia="zh-CN"/>
              </w:rPr>
              <w:t>管理</w:t>
            </w:r>
          </w:p>
        </w:tc>
        <w:tc>
          <w:tcPr>
            <w:tcW w:w="347" w:type="pct"/>
            <w:tcBorders>
              <w:right w:val="single" w:color="auto" w:sz="4" w:space="0"/>
            </w:tcBorders>
            <w:noWrap w:val="0"/>
            <w:vAlign w:val="center"/>
          </w:tcPr>
          <w:p>
            <w:pPr>
              <w:pStyle w:val="7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仿宋_GB2312" w:hAnsi="仿宋" w:eastAsia="仿宋_GB2312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仿宋"/>
                <w:sz w:val="22"/>
                <w:szCs w:val="22"/>
                <w:lang w:val="en-US" w:eastAsia="zh-CN"/>
              </w:rPr>
              <w:t>资产管理部副部长（副科级、</w:t>
            </w:r>
            <w:r>
              <w:rPr>
                <w:rFonts w:hint="eastAsia" w:ascii="仿宋_GB2312" w:hAnsi="仿宋" w:eastAsia="仿宋_GB2312" w:cs="仿宋"/>
                <w:color w:val="auto"/>
                <w:sz w:val="22"/>
                <w:szCs w:val="22"/>
                <w:lang w:val="en-US" w:eastAsia="zh-CN"/>
              </w:rPr>
              <w:t>管理岗八级）</w:t>
            </w:r>
          </w:p>
        </w:tc>
        <w:tc>
          <w:tcPr>
            <w:tcW w:w="204" w:type="pct"/>
            <w:tcBorders>
              <w:right w:val="single" w:color="auto" w:sz="4" w:space="0"/>
            </w:tcBorders>
            <w:noWrap w:val="0"/>
            <w:vAlign w:val="center"/>
          </w:tcPr>
          <w:p>
            <w:pPr>
              <w:pStyle w:val="7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_GB2312" w:hAnsi="仿宋" w:eastAsia="仿宋_GB2312" w:cs="仿宋"/>
                <w:sz w:val="22"/>
                <w:szCs w:val="22"/>
                <w:lang w:eastAsia="zh-CN"/>
              </w:rPr>
            </w:pPr>
            <w:r>
              <w:rPr>
                <w:rFonts w:hint="default" w:ascii="仿宋_GB2312" w:hAnsi="仿宋" w:eastAsia="仿宋_GB2312" w:cs="仿宋"/>
                <w:sz w:val="22"/>
                <w:szCs w:val="22"/>
                <w:lang w:val="en" w:eastAsia="zh-CN"/>
              </w:rPr>
              <w:t>A</w:t>
            </w:r>
          </w:p>
        </w:tc>
        <w:tc>
          <w:tcPr>
            <w:tcW w:w="200" w:type="pct"/>
            <w:tcBorders>
              <w:right w:val="single" w:color="auto" w:sz="4" w:space="0"/>
            </w:tcBorders>
            <w:noWrap w:val="0"/>
            <w:vAlign w:val="center"/>
          </w:tcPr>
          <w:p>
            <w:pPr>
              <w:pStyle w:val="7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仿宋_GB2312" w:hAnsi="仿宋" w:eastAsia="仿宋_GB2312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仿宋"/>
                <w:sz w:val="22"/>
                <w:szCs w:val="22"/>
                <w:lang w:val="en-US" w:eastAsia="zh-CN"/>
              </w:rPr>
              <w:t>1</w:t>
            </w:r>
          </w:p>
        </w:tc>
        <w:tc>
          <w:tcPr>
            <w:tcW w:w="659" w:type="pct"/>
            <w:tcBorders>
              <w:right w:val="single" w:color="auto" w:sz="4" w:space="0"/>
            </w:tcBorders>
            <w:noWrap w:val="0"/>
            <w:vAlign w:val="center"/>
          </w:tcPr>
          <w:p>
            <w:pPr>
              <w:spacing w:before="0" w:beforeAutospacing="0" w:after="0" w:afterAutospacing="0"/>
              <w:jc w:val="both"/>
              <w:rPr>
                <w:rFonts w:hint="eastAsia" w:ascii="仿宋_GB2312" w:hAnsi="仿宋" w:eastAsia="仿宋_GB2312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仿宋"/>
                <w:sz w:val="22"/>
                <w:szCs w:val="22"/>
                <w:lang w:val="en-US" w:eastAsia="zh-CN"/>
              </w:rPr>
              <w:t>本科：</w:t>
            </w:r>
          </w:p>
          <w:p>
            <w:pPr>
              <w:spacing w:before="0" w:beforeAutospacing="0" w:after="0" w:afterAutospacing="0"/>
              <w:jc w:val="both"/>
              <w:rPr>
                <w:rFonts w:hint="eastAsia" w:ascii="仿宋_GB2312" w:hAnsi="仿宋" w:eastAsia="仿宋_GB2312" w:cs="仿宋"/>
                <w:b w:val="0"/>
                <w:bCs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仿宋"/>
                <w:sz w:val="22"/>
                <w:szCs w:val="22"/>
                <w:lang w:val="en-US" w:eastAsia="zh-CN"/>
              </w:rPr>
              <w:t>金融学类、</w:t>
            </w:r>
            <w:r>
              <w:rPr>
                <w:rFonts w:hint="eastAsia" w:ascii="仿宋_GB2312" w:hAnsi="仿宋" w:eastAsia="仿宋_GB2312" w:cs="仿宋"/>
                <w:b w:val="0"/>
                <w:bCs w:val="0"/>
                <w:sz w:val="22"/>
                <w:szCs w:val="22"/>
                <w:lang w:val="en-US" w:eastAsia="zh-CN"/>
              </w:rPr>
              <w:t>经济与贸易类、财政学类、会计学专业、财务管理专业、审计学专业、财务会计教育专业、内部审计专业</w:t>
            </w:r>
          </w:p>
          <w:p>
            <w:pPr>
              <w:pStyle w:val="2"/>
              <w:rPr>
                <w:rFonts w:hint="default"/>
                <w:lang w:val="en-US" w:eastAsia="zh-CN"/>
              </w:rPr>
            </w:pPr>
            <w:r>
              <w:rPr>
                <w:rFonts w:hint="eastAsia" w:ascii="仿宋_GB2312" w:hAnsi="仿宋" w:eastAsia="仿宋_GB2312" w:cs="仿宋"/>
                <w:b w:val="0"/>
                <w:bCs w:val="0"/>
                <w:sz w:val="22"/>
                <w:szCs w:val="22"/>
                <w:lang w:val="en-US" w:eastAsia="zh-CN"/>
              </w:rPr>
              <w:t>研究生：金融（专硕）、审计（专硕）、会计（专硕）、财政学专业、金融学专业、会计学专业</w:t>
            </w:r>
          </w:p>
        </w:tc>
        <w:tc>
          <w:tcPr>
            <w:tcW w:w="383" w:type="pct"/>
            <w:tcBorders>
              <w:left w:val="single" w:color="auto" w:sz="4" w:space="0"/>
            </w:tcBorders>
            <w:noWrap w:val="0"/>
            <w:vAlign w:val="center"/>
          </w:tcPr>
          <w:p>
            <w:pPr>
              <w:pStyle w:val="2"/>
              <w:jc w:val="center"/>
              <w:rPr>
                <w:rFonts w:hint="default" w:ascii="仿宋_GB2312" w:hAnsi="仿宋" w:eastAsia="仿宋_GB2312" w:cs="仿宋"/>
                <w:b w:val="0"/>
                <w:bCs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仿宋"/>
                <w:b w:val="0"/>
                <w:bCs w:val="0"/>
                <w:sz w:val="22"/>
                <w:szCs w:val="22"/>
                <w:lang w:val="en-US" w:eastAsia="zh-CN"/>
              </w:rPr>
              <w:t>乡科级副职、管理岗八级人员</w:t>
            </w:r>
          </w:p>
        </w:tc>
        <w:tc>
          <w:tcPr>
            <w:tcW w:w="224" w:type="pct"/>
            <w:tcBorders>
              <w:left w:val="single" w:color="auto" w:sz="4" w:space="0"/>
            </w:tcBorders>
            <w:noWrap w:val="0"/>
            <w:vAlign w:val="center"/>
          </w:tcPr>
          <w:p>
            <w:pPr>
              <w:pStyle w:val="7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_GB2312" w:hAnsi="仿宋" w:eastAsia="仿宋_GB2312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仿宋"/>
                <w:sz w:val="22"/>
                <w:szCs w:val="22"/>
                <w:lang w:val="en-US" w:eastAsia="zh-CN"/>
              </w:rPr>
              <w:t>40周</w:t>
            </w:r>
            <w:r>
              <w:rPr>
                <w:rFonts w:hint="eastAsia" w:ascii="仿宋_GB2312" w:hAnsi="仿宋" w:eastAsia="仿宋_GB2312" w:cs="仿宋"/>
                <w:sz w:val="22"/>
                <w:szCs w:val="22"/>
              </w:rPr>
              <w:t>岁</w:t>
            </w:r>
            <w:r>
              <w:rPr>
                <w:rFonts w:hint="eastAsia" w:ascii="仿宋_GB2312" w:hAnsi="仿宋" w:eastAsia="仿宋_GB2312" w:cs="仿宋"/>
                <w:sz w:val="22"/>
                <w:szCs w:val="22"/>
                <w:lang w:val="en-US" w:eastAsia="zh-CN"/>
              </w:rPr>
              <w:t>及</w:t>
            </w:r>
            <w:r>
              <w:rPr>
                <w:rFonts w:hint="eastAsia" w:ascii="仿宋_GB2312" w:hAnsi="仿宋" w:eastAsia="仿宋_GB2312" w:cs="仿宋"/>
                <w:sz w:val="22"/>
                <w:szCs w:val="22"/>
              </w:rPr>
              <w:t>以</w:t>
            </w:r>
            <w:r>
              <w:rPr>
                <w:rFonts w:hint="eastAsia" w:ascii="仿宋_GB2312" w:hAnsi="仿宋" w:eastAsia="仿宋_GB2312" w:cs="仿宋"/>
                <w:sz w:val="22"/>
                <w:szCs w:val="22"/>
                <w:lang w:eastAsia="zh-CN"/>
              </w:rPr>
              <w:t>下</w:t>
            </w:r>
          </w:p>
        </w:tc>
        <w:tc>
          <w:tcPr>
            <w:tcW w:w="376" w:type="pct"/>
            <w:tcBorders>
              <w:right w:val="single" w:color="auto" w:sz="4" w:space="0"/>
            </w:tcBorders>
            <w:noWrap w:val="0"/>
            <w:vAlign w:val="center"/>
          </w:tcPr>
          <w:p>
            <w:pPr>
              <w:pStyle w:val="7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仿宋_GB2312" w:hAnsi="仿宋" w:eastAsia="仿宋_GB2312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仿宋"/>
                <w:sz w:val="22"/>
                <w:szCs w:val="22"/>
                <w:lang w:val="en-US" w:eastAsia="zh-CN"/>
              </w:rPr>
              <w:t>中共党员</w:t>
            </w:r>
          </w:p>
        </w:tc>
        <w:tc>
          <w:tcPr>
            <w:tcW w:w="430" w:type="pct"/>
            <w:tcBorders>
              <w:right w:val="single" w:color="auto" w:sz="4" w:space="0"/>
            </w:tcBorders>
            <w:noWrap w:val="0"/>
            <w:vAlign w:val="center"/>
          </w:tcPr>
          <w:p>
            <w:pPr>
              <w:pStyle w:val="7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_GB2312" w:hAnsi="仿宋" w:eastAsia="仿宋_GB2312" w:cs="仿宋"/>
                <w:color w:val="auto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仿宋_GB2312" w:hAnsi="仿宋" w:eastAsia="仿宋_GB2312" w:cs="仿宋"/>
                <w:sz w:val="22"/>
                <w:szCs w:val="22"/>
                <w:lang w:eastAsia="zh-CN"/>
              </w:rPr>
              <w:t>大学本科及以上</w:t>
            </w:r>
          </w:p>
        </w:tc>
        <w:tc>
          <w:tcPr>
            <w:tcW w:w="277" w:type="pct"/>
            <w:tcBorders>
              <w:right w:val="single" w:color="auto" w:sz="4" w:space="0"/>
            </w:tcBorders>
            <w:noWrap w:val="0"/>
            <w:vAlign w:val="center"/>
          </w:tcPr>
          <w:p>
            <w:pPr>
              <w:pStyle w:val="7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_GB2312" w:hAnsi="仿宋" w:eastAsia="仿宋_GB2312" w:cs="仿宋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仿宋" w:eastAsia="仿宋_GB2312" w:cs="仿宋"/>
                <w:sz w:val="22"/>
                <w:szCs w:val="22"/>
                <w:lang w:eastAsia="zh-CN"/>
              </w:rPr>
              <w:t>学士及以上</w:t>
            </w:r>
          </w:p>
        </w:tc>
        <w:tc>
          <w:tcPr>
            <w:tcW w:w="590" w:type="pc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7"/>
              <w:spacing w:before="0" w:beforeAutospacing="0" w:after="0" w:afterAutospacing="0"/>
              <w:ind w:left="0" w:leftChars="0" w:right="0" w:rightChars="0"/>
              <w:jc w:val="both"/>
              <w:rPr>
                <w:rFonts w:hint="default" w:ascii="仿宋_GB2312" w:hAnsi="仿宋" w:eastAsia="仿宋_GB2312" w:cs="仿宋"/>
                <w:sz w:val="22"/>
                <w:szCs w:val="22"/>
                <w:lang w:val="en-US" w:eastAsia="zh-CN"/>
              </w:rPr>
            </w:pPr>
            <w:bookmarkStart w:id="0" w:name="OLE_LINK5"/>
            <w:r>
              <w:rPr>
                <w:rFonts w:hint="default" w:ascii="仿宋_GB2312" w:hAnsi="仿宋" w:eastAsia="仿宋_GB2312" w:cs="仿宋"/>
                <w:sz w:val="22"/>
                <w:szCs w:val="22"/>
                <w:lang w:val="en-US" w:eastAsia="zh-CN"/>
              </w:rPr>
              <w:t>具有</w:t>
            </w:r>
            <w:r>
              <w:rPr>
                <w:rFonts w:hint="eastAsia" w:ascii="仿宋_GB2312" w:hAnsi="仿宋" w:eastAsia="仿宋_GB2312" w:cs="仿宋"/>
                <w:sz w:val="22"/>
                <w:szCs w:val="22"/>
                <w:lang w:val="en-US" w:eastAsia="zh-CN"/>
              </w:rPr>
              <w:t>2年以上金融</w:t>
            </w:r>
            <w:r>
              <w:rPr>
                <w:rFonts w:hint="default" w:ascii="仿宋_GB2312" w:hAnsi="仿宋" w:eastAsia="仿宋_GB2312" w:cs="仿宋"/>
                <w:sz w:val="22"/>
                <w:szCs w:val="22"/>
                <w:lang w:val="en-US" w:eastAsia="zh-CN"/>
              </w:rPr>
              <w:t>、资产</w:t>
            </w:r>
            <w:r>
              <w:rPr>
                <w:rFonts w:hint="eastAsia" w:ascii="仿宋_GB2312" w:hAnsi="仿宋" w:eastAsia="仿宋_GB2312" w:cs="仿宋"/>
                <w:sz w:val="22"/>
                <w:szCs w:val="22"/>
                <w:lang w:val="en-US" w:eastAsia="zh-CN"/>
              </w:rPr>
              <w:t>管理、财务会计、审计</w:t>
            </w:r>
            <w:r>
              <w:rPr>
                <w:rFonts w:hint="default" w:ascii="仿宋_GB2312" w:hAnsi="仿宋" w:eastAsia="仿宋_GB2312" w:cs="仿宋"/>
                <w:sz w:val="22"/>
                <w:szCs w:val="22"/>
                <w:lang w:val="en-US" w:eastAsia="zh-CN"/>
              </w:rPr>
              <w:t>相关</w:t>
            </w:r>
            <w:r>
              <w:rPr>
                <w:rFonts w:hint="eastAsia" w:ascii="仿宋_GB2312" w:hAnsi="仿宋" w:eastAsia="仿宋_GB2312" w:cs="仿宋"/>
                <w:sz w:val="22"/>
                <w:szCs w:val="22"/>
                <w:lang w:val="en-US" w:eastAsia="zh-CN"/>
              </w:rPr>
              <w:t>工作经历。</w:t>
            </w:r>
            <w:bookmarkEnd w:id="0"/>
          </w:p>
        </w:tc>
        <w:tc>
          <w:tcPr>
            <w:tcW w:w="247" w:type="pc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7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仿宋_GB2312" w:hAnsi="仿宋" w:eastAsia="仿宋_GB2312" w:cs="仿宋"/>
                <w:color w:val="FF0000"/>
                <w:kern w:val="0"/>
                <w:sz w:val="22"/>
                <w:szCs w:val="22"/>
                <w:lang w:val="en-US" w:eastAsia="zh-CN" w:bidi="ar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88" w:hRule="atLeast"/>
          <w:jc w:val="center"/>
        </w:trPr>
        <w:tc>
          <w:tcPr>
            <w:tcW w:w="182" w:type="pct"/>
            <w:noWrap w:val="0"/>
            <w:vAlign w:val="center"/>
          </w:tcPr>
          <w:p>
            <w:pPr>
              <w:pStyle w:val="7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仿宋_GB2312" w:hAnsi="仿宋" w:eastAsia="仿宋_GB2312" w:cs="仿宋"/>
                <w:sz w:val="22"/>
                <w:szCs w:val="22"/>
                <w:lang w:val="en" w:eastAsia="zh-CN"/>
              </w:rPr>
            </w:pPr>
            <w:r>
              <w:rPr>
                <w:rFonts w:hint="eastAsia" w:ascii="仿宋_GB2312" w:hAnsi="仿宋" w:eastAsia="仿宋_GB2312" w:cs="仿宋"/>
                <w:sz w:val="22"/>
                <w:szCs w:val="22"/>
                <w:lang w:val="en-US" w:eastAsia="zh-CN"/>
              </w:rPr>
              <w:t>2</w:t>
            </w:r>
          </w:p>
        </w:tc>
        <w:tc>
          <w:tcPr>
            <w:tcW w:w="337" w:type="pct"/>
            <w:tcBorders>
              <w:right w:val="single" w:color="auto" w:sz="4" w:space="0"/>
            </w:tcBorders>
            <w:noWrap w:val="0"/>
            <w:vAlign w:val="center"/>
          </w:tcPr>
          <w:p>
            <w:pPr>
              <w:pStyle w:val="7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_GB2312" w:hAnsi="仿宋" w:eastAsia="仿宋_GB2312" w:cs="仿宋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仿宋" w:eastAsia="仿宋_GB2312" w:cs="仿宋"/>
                <w:sz w:val="22"/>
                <w:szCs w:val="22"/>
                <w:lang w:val="en-US" w:eastAsia="zh-CN"/>
              </w:rPr>
              <w:t>安庆市双生谷发展促进中心</w:t>
            </w:r>
          </w:p>
        </w:tc>
        <w:tc>
          <w:tcPr>
            <w:tcW w:w="270" w:type="pct"/>
            <w:tcBorders>
              <w:left w:val="single" w:color="auto" w:sz="4" w:space="0"/>
            </w:tcBorders>
            <w:noWrap w:val="0"/>
            <w:vAlign w:val="center"/>
          </w:tcPr>
          <w:p>
            <w:pPr>
              <w:pStyle w:val="7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_GB2312" w:hAnsi="仿宋" w:eastAsia="仿宋_GB2312" w:cs="仿宋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仿宋" w:eastAsia="仿宋_GB2312" w:cs="仿宋"/>
                <w:sz w:val="22"/>
                <w:szCs w:val="22"/>
                <w:lang w:eastAsia="zh-CN"/>
              </w:rPr>
              <w:t>公益一类事业单位</w:t>
            </w:r>
          </w:p>
        </w:tc>
        <w:tc>
          <w:tcPr>
            <w:tcW w:w="270" w:type="pct"/>
            <w:tcBorders>
              <w:left w:val="single" w:color="auto" w:sz="4" w:space="0"/>
            </w:tcBorders>
            <w:noWrap w:val="0"/>
            <w:vAlign w:val="center"/>
          </w:tcPr>
          <w:p>
            <w:pPr>
              <w:pStyle w:val="7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_GB2312" w:hAnsi="仿宋" w:eastAsia="仿宋_GB2312" w:cs="仿宋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仿宋" w:eastAsia="仿宋_GB2312" w:cs="仿宋"/>
                <w:sz w:val="22"/>
                <w:szCs w:val="22"/>
                <w:lang w:eastAsia="zh-CN"/>
              </w:rPr>
              <w:t>管理</w:t>
            </w:r>
          </w:p>
        </w:tc>
        <w:tc>
          <w:tcPr>
            <w:tcW w:w="347" w:type="pct"/>
            <w:tcBorders>
              <w:right w:val="single" w:color="auto" w:sz="4" w:space="0"/>
            </w:tcBorders>
            <w:noWrap w:val="0"/>
            <w:vAlign w:val="center"/>
          </w:tcPr>
          <w:p>
            <w:pPr>
              <w:pStyle w:val="7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_GB2312" w:hAnsi="仿宋" w:eastAsia="仿宋_GB2312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仿宋"/>
                <w:sz w:val="22"/>
                <w:szCs w:val="22"/>
                <w:lang w:val="en-US" w:eastAsia="zh-CN"/>
              </w:rPr>
              <w:t>产业发展部副部长（副科级、</w:t>
            </w:r>
            <w:r>
              <w:rPr>
                <w:rFonts w:hint="eastAsia" w:ascii="仿宋_GB2312" w:hAnsi="仿宋" w:eastAsia="仿宋_GB2312" w:cs="仿宋"/>
                <w:color w:val="auto"/>
                <w:sz w:val="22"/>
                <w:szCs w:val="22"/>
                <w:lang w:val="en-US" w:eastAsia="zh-CN"/>
              </w:rPr>
              <w:t>管理岗八级）</w:t>
            </w:r>
          </w:p>
        </w:tc>
        <w:tc>
          <w:tcPr>
            <w:tcW w:w="204" w:type="pct"/>
            <w:tcBorders>
              <w:right w:val="single" w:color="auto" w:sz="4" w:space="0"/>
            </w:tcBorders>
            <w:noWrap w:val="0"/>
            <w:vAlign w:val="center"/>
          </w:tcPr>
          <w:p>
            <w:pPr>
              <w:pStyle w:val="7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_GB2312" w:hAnsi="仿宋" w:eastAsia="仿宋_GB2312" w:cs="仿宋"/>
                <w:sz w:val="22"/>
                <w:szCs w:val="22"/>
                <w:lang w:val="en-US" w:eastAsia="zh-CN"/>
              </w:rPr>
            </w:pPr>
            <w:r>
              <w:rPr>
                <w:rFonts w:hint="default" w:ascii="仿宋_GB2312" w:hAnsi="仿宋" w:eastAsia="仿宋_GB2312" w:cs="仿宋"/>
                <w:sz w:val="22"/>
                <w:szCs w:val="22"/>
                <w:lang w:val="en" w:eastAsia="zh-CN"/>
              </w:rPr>
              <w:t>B</w:t>
            </w:r>
          </w:p>
        </w:tc>
        <w:tc>
          <w:tcPr>
            <w:tcW w:w="200" w:type="pct"/>
            <w:tcBorders>
              <w:right w:val="single" w:color="auto" w:sz="4" w:space="0"/>
            </w:tcBorders>
            <w:noWrap w:val="0"/>
            <w:vAlign w:val="center"/>
          </w:tcPr>
          <w:p>
            <w:pPr>
              <w:pStyle w:val="7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_GB2312" w:hAnsi="仿宋" w:eastAsia="仿宋_GB2312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仿宋"/>
                <w:sz w:val="22"/>
                <w:szCs w:val="22"/>
                <w:lang w:val="en-US" w:eastAsia="zh-CN"/>
              </w:rPr>
              <w:t>１</w:t>
            </w:r>
          </w:p>
        </w:tc>
        <w:tc>
          <w:tcPr>
            <w:tcW w:w="659" w:type="pct"/>
            <w:tcBorders>
              <w:right w:val="single" w:color="auto" w:sz="4" w:space="0"/>
            </w:tcBorders>
            <w:noWrap w:val="0"/>
            <w:vAlign w:val="center"/>
          </w:tcPr>
          <w:p>
            <w:pPr>
              <w:spacing w:before="0" w:beforeAutospacing="0" w:after="0" w:afterAutospacing="0"/>
              <w:jc w:val="center"/>
              <w:rPr>
                <w:rFonts w:hint="eastAsia" w:ascii="仿宋_GB2312" w:hAnsi="仿宋" w:eastAsia="仿宋_GB2312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仿宋"/>
                <w:sz w:val="22"/>
                <w:szCs w:val="22"/>
                <w:lang w:val="en-US" w:eastAsia="zh-CN"/>
              </w:rPr>
              <w:t>不限</w:t>
            </w:r>
          </w:p>
        </w:tc>
        <w:tc>
          <w:tcPr>
            <w:tcW w:w="383" w:type="pct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before="0" w:beforeAutospacing="0" w:after="0" w:afterAutospacing="0"/>
              <w:jc w:val="center"/>
              <w:rPr>
                <w:rFonts w:hint="eastAsia" w:ascii="仿宋_GB2312" w:hAnsi="仿宋" w:eastAsia="仿宋_GB2312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仿宋"/>
                <w:b w:val="0"/>
                <w:bCs w:val="0"/>
                <w:sz w:val="22"/>
                <w:szCs w:val="22"/>
                <w:lang w:val="en-US" w:eastAsia="zh-CN"/>
              </w:rPr>
              <w:t>乡科级副职、管理岗八级人员</w:t>
            </w:r>
          </w:p>
        </w:tc>
        <w:tc>
          <w:tcPr>
            <w:tcW w:w="224" w:type="pct"/>
            <w:tcBorders>
              <w:left w:val="single" w:color="auto" w:sz="4" w:space="0"/>
            </w:tcBorders>
            <w:noWrap w:val="0"/>
            <w:vAlign w:val="center"/>
          </w:tcPr>
          <w:p>
            <w:pPr>
              <w:pStyle w:val="7"/>
              <w:spacing w:before="0" w:beforeAutospacing="0" w:after="0" w:afterAutospacing="0"/>
              <w:jc w:val="center"/>
              <w:rPr>
                <w:rFonts w:hint="eastAsia" w:ascii="仿宋_GB2312" w:hAnsi="仿宋" w:eastAsia="仿宋_GB2312" w:cs="仿宋"/>
                <w:sz w:val="22"/>
                <w:szCs w:val="22"/>
              </w:rPr>
            </w:pPr>
            <w:r>
              <w:rPr>
                <w:rFonts w:hint="eastAsia" w:ascii="仿宋_GB2312" w:hAnsi="仿宋" w:eastAsia="仿宋_GB2312" w:cs="仿宋"/>
                <w:sz w:val="22"/>
                <w:szCs w:val="22"/>
                <w:lang w:val="en-US" w:eastAsia="zh-CN"/>
              </w:rPr>
              <w:t>40周</w:t>
            </w:r>
            <w:r>
              <w:rPr>
                <w:rFonts w:hint="eastAsia" w:ascii="仿宋_GB2312" w:hAnsi="仿宋" w:eastAsia="仿宋_GB2312" w:cs="仿宋"/>
                <w:sz w:val="22"/>
                <w:szCs w:val="22"/>
              </w:rPr>
              <w:t>岁</w:t>
            </w:r>
            <w:r>
              <w:rPr>
                <w:rFonts w:hint="eastAsia" w:ascii="仿宋_GB2312" w:hAnsi="仿宋" w:eastAsia="仿宋_GB2312" w:cs="仿宋"/>
                <w:sz w:val="22"/>
                <w:szCs w:val="22"/>
                <w:lang w:val="en-US" w:eastAsia="zh-CN"/>
              </w:rPr>
              <w:t>及</w:t>
            </w:r>
            <w:r>
              <w:rPr>
                <w:rFonts w:hint="eastAsia" w:ascii="仿宋_GB2312" w:hAnsi="仿宋" w:eastAsia="仿宋_GB2312" w:cs="仿宋"/>
                <w:sz w:val="22"/>
                <w:szCs w:val="22"/>
              </w:rPr>
              <w:t>以</w:t>
            </w:r>
            <w:r>
              <w:rPr>
                <w:rFonts w:hint="eastAsia" w:ascii="仿宋_GB2312" w:hAnsi="仿宋" w:eastAsia="仿宋_GB2312" w:cs="仿宋"/>
                <w:sz w:val="22"/>
                <w:szCs w:val="22"/>
                <w:lang w:eastAsia="zh-CN"/>
              </w:rPr>
              <w:t>下</w:t>
            </w:r>
          </w:p>
        </w:tc>
        <w:tc>
          <w:tcPr>
            <w:tcW w:w="376" w:type="pct"/>
            <w:tcBorders>
              <w:right w:val="single" w:color="auto" w:sz="4" w:space="0"/>
            </w:tcBorders>
            <w:noWrap w:val="0"/>
            <w:vAlign w:val="center"/>
          </w:tcPr>
          <w:p>
            <w:pPr>
              <w:pStyle w:val="7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仿宋_GB2312" w:hAnsi="仿宋" w:eastAsia="仿宋_GB2312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仿宋"/>
                <w:sz w:val="22"/>
                <w:szCs w:val="22"/>
                <w:lang w:val="en-US" w:eastAsia="zh-CN"/>
              </w:rPr>
              <w:t>不限</w:t>
            </w:r>
          </w:p>
        </w:tc>
        <w:tc>
          <w:tcPr>
            <w:tcW w:w="430" w:type="pct"/>
            <w:tcBorders>
              <w:right w:val="single" w:color="auto" w:sz="4" w:space="0"/>
            </w:tcBorders>
            <w:noWrap w:val="0"/>
            <w:vAlign w:val="center"/>
          </w:tcPr>
          <w:p>
            <w:pPr>
              <w:pStyle w:val="7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_GB2312" w:hAnsi="仿宋" w:eastAsia="仿宋_GB2312" w:cs="仿宋"/>
                <w:color w:val="auto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仿宋_GB2312" w:hAnsi="仿宋" w:eastAsia="仿宋_GB2312" w:cs="仿宋"/>
                <w:sz w:val="22"/>
                <w:szCs w:val="22"/>
                <w:lang w:eastAsia="zh-CN"/>
              </w:rPr>
              <w:t>大学本科及以上</w:t>
            </w:r>
          </w:p>
        </w:tc>
        <w:tc>
          <w:tcPr>
            <w:tcW w:w="277" w:type="pct"/>
            <w:tcBorders>
              <w:right w:val="single" w:color="auto" w:sz="4" w:space="0"/>
            </w:tcBorders>
            <w:noWrap w:val="0"/>
            <w:vAlign w:val="center"/>
          </w:tcPr>
          <w:p>
            <w:pPr>
              <w:pStyle w:val="7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_GB2312" w:hAnsi="仿宋" w:eastAsia="仿宋_GB2312" w:cs="仿宋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仿宋" w:eastAsia="仿宋_GB2312" w:cs="仿宋"/>
                <w:sz w:val="22"/>
                <w:szCs w:val="22"/>
                <w:lang w:eastAsia="zh-CN"/>
              </w:rPr>
              <w:t>学士及以上</w:t>
            </w:r>
          </w:p>
        </w:tc>
        <w:tc>
          <w:tcPr>
            <w:tcW w:w="590" w:type="pc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7"/>
              <w:spacing w:before="0" w:beforeAutospacing="0" w:after="0" w:afterAutospacing="0"/>
              <w:ind w:left="0" w:leftChars="0" w:right="0" w:rightChars="0"/>
              <w:jc w:val="both"/>
              <w:rPr>
                <w:rFonts w:hint="default" w:ascii="仿宋_GB2312" w:hAnsi="仿宋" w:eastAsia="仿宋_GB2312" w:cs="仿宋"/>
                <w:sz w:val="22"/>
                <w:szCs w:val="22"/>
                <w:lang w:val="en-US" w:eastAsia="zh-CN"/>
              </w:rPr>
            </w:pPr>
            <w:r>
              <w:rPr>
                <w:rFonts w:hint="default" w:ascii="仿宋_GB2312" w:hAnsi="仿宋" w:eastAsia="仿宋_GB2312" w:cs="仿宋"/>
                <w:sz w:val="22"/>
                <w:szCs w:val="22"/>
                <w:lang w:val="en" w:eastAsia="zh-CN"/>
              </w:rPr>
              <w:t>具有</w:t>
            </w:r>
            <w:r>
              <w:rPr>
                <w:rFonts w:hint="eastAsia" w:ascii="仿宋_GB2312" w:hAnsi="仿宋" w:eastAsia="仿宋_GB2312" w:cs="仿宋"/>
                <w:sz w:val="22"/>
                <w:szCs w:val="22"/>
                <w:lang w:val="en-US" w:eastAsia="zh-CN"/>
              </w:rPr>
              <w:t>2年以上</w:t>
            </w:r>
            <w:r>
              <w:rPr>
                <w:rFonts w:hint="default" w:ascii="仿宋_GB2312" w:hAnsi="仿宋" w:eastAsia="仿宋_GB2312" w:cs="仿宋"/>
                <w:sz w:val="22"/>
                <w:szCs w:val="22"/>
                <w:lang w:val="en" w:eastAsia="zh-CN"/>
              </w:rPr>
              <w:t>经济</w:t>
            </w:r>
            <w:r>
              <w:rPr>
                <w:rFonts w:hint="eastAsia" w:ascii="仿宋_GB2312" w:hAnsi="仿宋" w:eastAsia="仿宋_GB2312" w:cs="仿宋"/>
                <w:sz w:val="22"/>
                <w:szCs w:val="22"/>
                <w:lang w:val="en-US" w:eastAsia="zh-CN"/>
              </w:rPr>
              <w:t>相关</w:t>
            </w:r>
            <w:r>
              <w:rPr>
                <w:rFonts w:hint="default" w:ascii="仿宋_GB2312" w:hAnsi="仿宋" w:eastAsia="仿宋_GB2312" w:cs="仿宋"/>
                <w:sz w:val="22"/>
                <w:szCs w:val="22"/>
                <w:lang w:val="en" w:eastAsia="zh-CN"/>
              </w:rPr>
              <w:t>部门</w:t>
            </w:r>
            <w:r>
              <w:rPr>
                <w:rFonts w:hint="eastAsia" w:ascii="仿宋_GB2312" w:hAnsi="仿宋" w:eastAsia="仿宋_GB2312" w:cs="仿宋"/>
                <w:sz w:val="22"/>
                <w:szCs w:val="22"/>
                <w:lang w:val="en-US" w:eastAsia="zh-CN"/>
              </w:rPr>
              <w:t>工作经历。</w:t>
            </w:r>
          </w:p>
        </w:tc>
        <w:tc>
          <w:tcPr>
            <w:tcW w:w="247" w:type="pc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7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仿宋_GB2312" w:hAnsi="仿宋" w:eastAsia="仿宋_GB2312" w:cs="仿宋"/>
                <w:color w:val="FF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仿宋_GB2312" w:hAnsi="仿宋" w:eastAsia="仿宋_GB2312" w:cs="仿宋"/>
                <w:sz w:val="22"/>
                <w:szCs w:val="22"/>
                <w:lang w:val="en-US" w:eastAsia="zh-CN"/>
              </w:rPr>
              <w:t>能适应长期出差</w:t>
            </w:r>
          </w:p>
        </w:tc>
      </w:tr>
    </w:tbl>
    <w:p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_GB2312" w:hAnsi="宋体" w:eastAsia="仿宋_GB2312" w:cs="Times New Roman"/>
          <w:color w:val="auto"/>
          <w:kern w:val="0"/>
          <w:sz w:val="32"/>
          <w:szCs w:val="32"/>
          <w:lang w:val="en" w:eastAsia="zh-CN" w:bidi="ar-SA"/>
        </w:rPr>
        <w:sectPr>
          <w:footerReference r:id="rId3" w:type="default"/>
          <w:pgSz w:w="16838" w:h="11906" w:orient="landscape"/>
          <w:pgMar w:top="1417" w:right="1440" w:bottom="1417" w:left="1440" w:header="851" w:footer="992" w:gutter="0"/>
          <w:cols w:space="720" w:num="1"/>
          <w:docGrid w:type="lines" w:linePitch="312" w:charSpace="0"/>
        </w:sectPr>
      </w:pPr>
      <w:bookmarkStart w:id="1" w:name="_GoBack"/>
      <w:bookmarkEnd w:id="1"/>
    </w:p>
    <w:p>
      <w:pPr>
        <w:rPr>
          <w:rFonts w:hint="eastAsia" w:ascii="仿宋_GB2312" w:hAnsi="宋体" w:eastAsia="仿宋_GB2312" w:cs="Times New Roman"/>
          <w:color w:val="auto"/>
          <w:kern w:val="0"/>
          <w:sz w:val="32"/>
          <w:szCs w:val="32"/>
          <w:lang w:val="en" w:eastAsia="zh-CN" w:bidi="ar-SA"/>
        </w:rPr>
      </w:pPr>
    </w:p>
    <w:sectPr>
      <w:footerReference r:id="rId4" w:type="default"/>
      <w:pgSz w:w="11906" w:h="16838"/>
      <w:pgMar w:top="1440" w:right="1803" w:bottom="1440" w:left="180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A1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-214630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6"/>
                            <w:rPr>
                              <w:rFonts w:hint="eastAsia" w:ascii="宋体" w:hAnsi="宋体" w:eastAsia="宋体" w:cs="宋体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4"/>
                              <w:szCs w:val="24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4"/>
                              <w:szCs w:val="24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4"/>
                              <w:szCs w:val="24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-16.9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6"/>
                      <w:rPr>
                        <w:rFonts w:hint="eastAsia" w:ascii="宋体" w:hAnsi="宋体" w:eastAsia="宋体" w:cs="宋体"/>
                        <w:sz w:val="24"/>
                        <w:szCs w:val="24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4"/>
                        <w:szCs w:val="24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4"/>
                        <w:szCs w:val="24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4"/>
                        <w:szCs w:val="24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4"/>
                        <w:szCs w:val="24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-214630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6"/>
                            <w:rPr>
                              <w:rFonts w:hint="eastAsia" w:ascii="宋体" w:hAnsi="宋体" w:eastAsia="宋体" w:cs="宋体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4"/>
                              <w:szCs w:val="24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4"/>
                              <w:szCs w:val="24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4"/>
                              <w:szCs w:val="24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-16.9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6"/>
                      <w:rPr>
                        <w:rFonts w:hint="eastAsia" w:ascii="宋体" w:hAnsi="宋体" w:eastAsia="宋体" w:cs="宋体"/>
                        <w:sz w:val="24"/>
                        <w:szCs w:val="24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4"/>
                        <w:szCs w:val="24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4"/>
                        <w:szCs w:val="24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4"/>
                        <w:szCs w:val="24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4"/>
                        <w:szCs w:val="24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7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IzZDRhM2U0YjE5NWM4MjYxNDRhMjQ1OGMwMWU3MWMifQ=="/>
  </w:docVars>
  <w:rsids>
    <w:rsidRoot w:val="77AA0657"/>
    <w:rsid w:val="004554C2"/>
    <w:rsid w:val="00B52690"/>
    <w:rsid w:val="00EC7EDC"/>
    <w:rsid w:val="01975091"/>
    <w:rsid w:val="021D391B"/>
    <w:rsid w:val="02377801"/>
    <w:rsid w:val="02924A37"/>
    <w:rsid w:val="02F254D6"/>
    <w:rsid w:val="033755DF"/>
    <w:rsid w:val="04837498"/>
    <w:rsid w:val="0490144A"/>
    <w:rsid w:val="05355B4E"/>
    <w:rsid w:val="05810D93"/>
    <w:rsid w:val="05A85F79"/>
    <w:rsid w:val="060C4B01"/>
    <w:rsid w:val="07926CE3"/>
    <w:rsid w:val="07CA4C73"/>
    <w:rsid w:val="07EC4BEA"/>
    <w:rsid w:val="080A32C2"/>
    <w:rsid w:val="08F024B8"/>
    <w:rsid w:val="09866978"/>
    <w:rsid w:val="09905DC1"/>
    <w:rsid w:val="0A29105E"/>
    <w:rsid w:val="0A9A3BB0"/>
    <w:rsid w:val="0ADB0F46"/>
    <w:rsid w:val="0BAB6B6A"/>
    <w:rsid w:val="0BF635EE"/>
    <w:rsid w:val="0D0227BA"/>
    <w:rsid w:val="0D28505E"/>
    <w:rsid w:val="0D8201B3"/>
    <w:rsid w:val="0DAB2E51"/>
    <w:rsid w:val="0DED1DE7"/>
    <w:rsid w:val="0E833DCE"/>
    <w:rsid w:val="0F7E44A2"/>
    <w:rsid w:val="0F821E16"/>
    <w:rsid w:val="101D745B"/>
    <w:rsid w:val="10EF74F9"/>
    <w:rsid w:val="10FD7E68"/>
    <w:rsid w:val="11804309"/>
    <w:rsid w:val="11D54941"/>
    <w:rsid w:val="125910CE"/>
    <w:rsid w:val="125C09CC"/>
    <w:rsid w:val="128E689D"/>
    <w:rsid w:val="12F551E3"/>
    <w:rsid w:val="153B4ABB"/>
    <w:rsid w:val="156758B0"/>
    <w:rsid w:val="159F62F7"/>
    <w:rsid w:val="18BD73BF"/>
    <w:rsid w:val="18FE477D"/>
    <w:rsid w:val="19E27BFB"/>
    <w:rsid w:val="1A610D70"/>
    <w:rsid w:val="1AFF50B5"/>
    <w:rsid w:val="1B1F5EC5"/>
    <w:rsid w:val="1C6E1C1A"/>
    <w:rsid w:val="1CCA02DE"/>
    <w:rsid w:val="1E672DC4"/>
    <w:rsid w:val="1EA27958"/>
    <w:rsid w:val="1EBA1146"/>
    <w:rsid w:val="1EC91F81"/>
    <w:rsid w:val="1EF108E0"/>
    <w:rsid w:val="1F1C595D"/>
    <w:rsid w:val="1F5C21FD"/>
    <w:rsid w:val="1F7623B3"/>
    <w:rsid w:val="1FC97E30"/>
    <w:rsid w:val="204A64FA"/>
    <w:rsid w:val="21246D4B"/>
    <w:rsid w:val="215D400B"/>
    <w:rsid w:val="217041B3"/>
    <w:rsid w:val="221943D6"/>
    <w:rsid w:val="227B299A"/>
    <w:rsid w:val="22A81B30"/>
    <w:rsid w:val="23571659"/>
    <w:rsid w:val="2366364A"/>
    <w:rsid w:val="241035B6"/>
    <w:rsid w:val="242A28CA"/>
    <w:rsid w:val="24431BDE"/>
    <w:rsid w:val="246851A0"/>
    <w:rsid w:val="249D7540"/>
    <w:rsid w:val="256E019F"/>
    <w:rsid w:val="25D434E0"/>
    <w:rsid w:val="262B379D"/>
    <w:rsid w:val="26D0702D"/>
    <w:rsid w:val="26FC7E22"/>
    <w:rsid w:val="273870AC"/>
    <w:rsid w:val="27A97FAA"/>
    <w:rsid w:val="27B150B0"/>
    <w:rsid w:val="28377363"/>
    <w:rsid w:val="28624D18"/>
    <w:rsid w:val="28801E23"/>
    <w:rsid w:val="28F6721F"/>
    <w:rsid w:val="2A0E0EA1"/>
    <w:rsid w:val="2DB66F7C"/>
    <w:rsid w:val="2E1F2D74"/>
    <w:rsid w:val="2F662C24"/>
    <w:rsid w:val="2FBC2844"/>
    <w:rsid w:val="2FD933F6"/>
    <w:rsid w:val="2FEE50F3"/>
    <w:rsid w:val="3029612C"/>
    <w:rsid w:val="30D16A8E"/>
    <w:rsid w:val="30EC0F07"/>
    <w:rsid w:val="315C42DF"/>
    <w:rsid w:val="31781655"/>
    <w:rsid w:val="325F5E35"/>
    <w:rsid w:val="328955E2"/>
    <w:rsid w:val="329A2C20"/>
    <w:rsid w:val="33354DE7"/>
    <w:rsid w:val="340B78F6"/>
    <w:rsid w:val="342E1F62"/>
    <w:rsid w:val="34A22009"/>
    <w:rsid w:val="34E06814"/>
    <w:rsid w:val="355E0F76"/>
    <w:rsid w:val="359C73A0"/>
    <w:rsid w:val="35A63743"/>
    <w:rsid w:val="361817C3"/>
    <w:rsid w:val="36250A64"/>
    <w:rsid w:val="364A6DFC"/>
    <w:rsid w:val="378620B5"/>
    <w:rsid w:val="37BF4B55"/>
    <w:rsid w:val="38855EC9"/>
    <w:rsid w:val="38C0700C"/>
    <w:rsid w:val="392C2E0F"/>
    <w:rsid w:val="3A3A5CC5"/>
    <w:rsid w:val="3A5926C8"/>
    <w:rsid w:val="3AEE244B"/>
    <w:rsid w:val="3BF02D43"/>
    <w:rsid w:val="3D65451B"/>
    <w:rsid w:val="3DB026FE"/>
    <w:rsid w:val="3DB57251"/>
    <w:rsid w:val="3DBD7702"/>
    <w:rsid w:val="3E611186"/>
    <w:rsid w:val="3E7E3AE6"/>
    <w:rsid w:val="3EBA2645"/>
    <w:rsid w:val="3F404BFE"/>
    <w:rsid w:val="3FC3D14E"/>
    <w:rsid w:val="3FF5B9C5"/>
    <w:rsid w:val="404B17A6"/>
    <w:rsid w:val="40C13D05"/>
    <w:rsid w:val="416C40CA"/>
    <w:rsid w:val="43EB4D54"/>
    <w:rsid w:val="444E5D09"/>
    <w:rsid w:val="446134BD"/>
    <w:rsid w:val="4585575A"/>
    <w:rsid w:val="459E681C"/>
    <w:rsid w:val="45E561F9"/>
    <w:rsid w:val="4656412B"/>
    <w:rsid w:val="46A312F1"/>
    <w:rsid w:val="46C027C2"/>
    <w:rsid w:val="46C90A27"/>
    <w:rsid w:val="47394A4E"/>
    <w:rsid w:val="47AA594C"/>
    <w:rsid w:val="47CA56A6"/>
    <w:rsid w:val="47E81FD1"/>
    <w:rsid w:val="48EB7FCA"/>
    <w:rsid w:val="49521DF7"/>
    <w:rsid w:val="49666AFD"/>
    <w:rsid w:val="49667651"/>
    <w:rsid w:val="4977185E"/>
    <w:rsid w:val="498B393B"/>
    <w:rsid w:val="49D0262C"/>
    <w:rsid w:val="4A077ABF"/>
    <w:rsid w:val="4A995804"/>
    <w:rsid w:val="4AA64CEC"/>
    <w:rsid w:val="4B7C0820"/>
    <w:rsid w:val="4BD369A3"/>
    <w:rsid w:val="4BF21670"/>
    <w:rsid w:val="4CF51F5D"/>
    <w:rsid w:val="4D8602C2"/>
    <w:rsid w:val="4EBD0D79"/>
    <w:rsid w:val="4EEE25C2"/>
    <w:rsid w:val="4F343D4D"/>
    <w:rsid w:val="509E3B74"/>
    <w:rsid w:val="50DD164E"/>
    <w:rsid w:val="518A5EA7"/>
    <w:rsid w:val="52087BCF"/>
    <w:rsid w:val="52377DDC"/>
    <w:rsid w:val="53200E2F"/>
    <w:rsid w:val="538C23AA"/>
    <w:rsid w:val="539B25ED"/>
    <w:rsid w:val="53A21BCD"/>
    <w:rsid w:val="54457F5D"/>
    <w:rsid w:val="550167C3"/>
    <w:rsid w:val="5539030F"/>
    <w:rsid w:val="555E1B24"/>
    <w:rsid w:val="56C854A7"/>
    <w:rsid w:val="57783371"/>
    <w:rsid w:val="57AE0B41"/>
    <w:rsid w:val="58D345D7"/>
    <w:rsid w:val="59091DA7"/>
    <w:rsid w:val="591C41D0"/>
    <w:rsid w:val="593B28A8"/>
    <w:rsid w:val="59DB3743"/>
    <w:rsid w:val="5A3B0686"/>
    <w:rsid w:val="5C5617A7"/>
    <w:rsid w:val="5C7B120D"/>
    <w:rsid w:val="5C875E04"/>
    <w:rsid w:val="5D40703C"/>
    <w:rsid w:val="5D423AD9"/>
    <w:rsid w:val="5D6972B8"/>
    <w:rsid w:val="5E7D126D"/>
    <w:rsid w:val="5ED52E57"/>
    <w:rsid w:val="5F6BF40A"/>
    <w:rsid w:val="5F76519F"/>
    <w:rsid w:val="601856F1"/>
    <w:rsid w:val="60326087"/>
    <w:rsid w:val="60854409"/>
    <w:rsid w:val="619A3EE4"/>
    <w:rsid w:val="629E4A91"/>
    <w:rsid w:val="62D96C8E"/>
    <w:rsid w:val="631D4DCC"/>
    <w:rsid w:val="633517FC"/>
    <w:rsid w:val="639C7344"/>
    <w:rsid w:val="63D94198"/>
    <w:rsid w:val="64137F7D"/>
    <w:rsid w:val="64986E00"/>
    <w:rsid w:val="65EF1229"/>
    <w:rsid w:val="65FC33BF"/>
    <w:rsid w:val="66085739"/>
    <w:rsid w:val="66C0263F"/>
    <w:rsid w:val="67AF7228"/>
    <w:rsid w:val="67C717AB"/>
    <w:rsid w:val="688B19F4"/>
    <w:rsid w:val="68E1689C"/>
    <w:rsid w:val="693115D2"/>
    <w:rsid w:val="6A933BC6"/>
    <w:rsid w:val="6B6F1F3D"/>
    <w:rsid w:val="6C0C59DE"/>
    <w:rsid w:val="6C613F7C"/>
    <w:rsid w:val="6C700663"/>
    <w:rsid w:val="6CAB169B"/>
    <w:rsid w:val="6CFB4190"/>
    <w:rsid w:val="6D203E37"/>
    <w:rsid w:val="6D7B2E1B"/>
    <w:rsid w:val="6DBD1686"/>
    <w:rsid w:val="6DE170D3"/>
    <w:rsid w:val="6DFE57FA"/>
    <w:rsid w:val="6E3A2C02"/>
    <w:rsid w:val="6ED547AD"/>
    <w:rsid w:val="6EED5F9B"/>
    <w:rsid w:val="6F7E4E45"/>
    <w:rsid w:val="6F906926"/>
    <w:rsid w:val="6F9D58E6"/>
    <w:rsid w:val="6FFE594C"/>
    <w:rsid w:val="6FFFE644"/>
    <w:rsid w:val="701C2986"/>
    <w:rsid w:val="705F07D2"/>
    <w:rsid w:val="709D0BBF"/>
    <w:rsid w:val="71465FE5"/>
    <w:rsid w:val="72E66F89"/>
    <w:rsid w:val="73E6120B"/>
    <w:rsid w:val="73FA6546"/>
    <w:rsid w:val="74A7099A"/>
    <w:rsid w:val="74FF2955"/>
    <w:rsid w:val="764A5A81"/>
    <w:rsid w:val="773A6661"/>
    <w:rsid w:val="77562203"/>
    <w:rsid w:val="77AA0657"/>
    <w:rsid w:val="77B84C6C"/>
    <w:rsid w:val="78E73A5B"/>
    <w:rsid w:val="78F16688"/>
    <w:rsid w:val="796B643A"/>
    <w:rsid w:val="79D82C55"/>
    <w:rsid w:val="7A230824"/>
    <w:rsid w:val="7A77506F"/>
    <w:rsid w:val="7B98103C"/>
    <w:rsid w:val="7BF3647F"/>
    <w:rsid w:val="7CE56503"/>
    <w:rsid w:val="7CF77FE5"/>
    <w:rsid w:val="7D6A58F1"/>
    <w:rsid w:val="7EB50157"/>
    <w:rsid w:val="7F1B26B0"/>
    <w:rsid w:val="7F6A0F42"/>
    <w:rsid w:val="8FBCA0E0"/>
    <w:rsid w:val="9F7F27A1"/>
    <w:rsid w:val="ABFF2D60"/>
    <w:rsid w:val="B7BD8693"/>
    <w:rsid w:val="BBDFA7C1"/>
    <w:rsid w:val="BD61E952"/>
    <w:rsid w:val="C6ED4EDA"/>
    <w:rsid w:val="CFF46822"/>
    <w:rsid w:val="EDE5C66E"/>
    <w:rsid w:val="F5AE6E87"/>
    <w:rsid w:val="F7FB2AD0"/>
    <w:rsid w:val="FFFA6F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qFormat="1" w:unhideWhenUsed="0" w:uiPriority="99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uppressAutoHyphens/>
      <w:bidi w:val="0"/>
      <w:jc w:val="both"/>
    </w:pPr>
    <w:rPr>
      <w:rFonts w:ascii="Calibri" w:hAnsi="Calibri" w:eastAsia="宋体" w:cs="Times New Roman"/>
      <w:color w:val="auto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99"/>
    <w:pPr>
      <w:widowControl/>
      <w:spacing w:line="640" w:lineRule="exact"/>
      <w:jc w:val="center"/>
      <w:outlineLvl w:val="0"/>
    </w:pPr>
    <w:rPr>
      <w:rFonts w:eastAsia="方正小标宋简体"/>
      <w:color w:val="01002A"/>
      <w:kern w:val="44"/>
    </w:rPr>
  </w:style>
  <w:style w:type="character" w:default="1" w:styleId="10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qFormat/>
    <w:uiPriority w:val="99"/>
    <w:pPr>
      <w:widowControl w:val="0"/>
      <w:jc w:val="both"/>
    </w:pPr>
    <w:rPr>
      <w:rFonts w:ascii="宋体" w:hAnsi="Courier New" w:eastAsia="宋体" w:cs="宋体"/>
      <w:kern w:val="2"/>
      <w:sz w:val="21"/>
      <w:szCs w:val="24"/>
      <w:lang w:val="en-US" w:eastAsia="zh-CN" w:bidi="ar-SA"/>
    </w:rPr>
  </w:style>
  <w:style w:type="paragraph" w:styleId="4">
    <w:name w:val="table of authorities"/>
    <w:basedOn w:val="1"/>
    <w:next w:val="1"/>
    <w:qFormat/>
    <w:uiPriority w:val="99"/>
    <w:pPr>
      <w:ind w:left="420" w:leftChars="200"/>
    </w:pPr>
  </w:style>
  <w:style w:type="paragraph" w:styleId="5">
    <w:name w:val="Normal Indent"/>
    <w:basedOn w:val="1"/>
    <w:qFormat/>
    <w:uiPriority w:val="0"/>
    <w:pPr>
      <w:widowControl/>
      <w:spacing w:after="200"/>
      <w:ind w:firstLine="420"/>
      <w:jc w:val="left"/>
    </w:pPr>
    <w:rPr>
      <w:rFonts w:ascii="Tahoma" w:hAnsi="Tahoma" w:eastAsia="微软雅黑" w:cs="Times New Roman"/>
      <w:sz w:val="22"/>
      <w:szCs w:val="21"/>
    </w:rPr>
  </w:style>
  <w:style w:type="paragraph" w:styleId="6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7">
    <w:name w:val="Normal (Web)"/>
    <w:basedOn w:val="1"/>
    <w:qFormat/>
    <w:uiPriority w:val="0"/>
    <w:pPr>
      <w:spacing w:before="0" w:beforeAutospacing="0" w:after="0" w:afterAutospacing="0"/>
      <w:ind w:left="0" w:right="0"/>
      <w:jc w:val="left"/>
    </w:pPr>
    <w:rPr>
      <w:kern w:val="0"/>
      <w:sz w:val="24"/>
      <w:lang w:val="en-US" w:eastAsia="zh-CN" w:bidi="ar"/>
    </w:rPr>
  </w:style>
  <w:style w:type="table" w:styleId="9">
    <w:name w:val="Table Grid"/>
    <w:basedOn w:val="8"/>
    <w:qFormat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385</Words>
  <Characters>390</Characters>
  <Lines>0</Lines>
  <Paragraphs>0</Paragraphs>
  <TotalTime>46</TotalTime>
  <ScaleCrop>false</ScaleCrop>
  <LinksUpToDate>false</LinksUpToDate>
  <CharactersWithSpaces>390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2025-10-30T07:44:00Z</dcterms:created>
  <dc:creator>Administrator</dc:creator>
  <cp:lastModifiedBy>gyb1</cp:lastModifiedBy>
  <cp:lastPrinted>2026-05-29T04:09:00Z</cp:lastPrinted>
  <dcterms:modified xsi:type="dcterms:W3CDTF">2026-06-01T03:38:55Z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157EA1BC32A44445AC468A61156BF0BF_13</vt:lpwstr>
  </property>
  <property fmtid="{D5CDD505-2E9C-101B-9397-08002B2CF9AE}" pid="4" name="KSOTemplateDocerSaveRecord">
    <vt:lpwstr>eyJoZGlkIjoiY2EyODQ0Y2NhMDIwMmExMTJkZDg3ZGQ4YWNkZDIyODQiLCJ1c2VySWQiOiIxNjAxODgyNTkzIn0=</vt:lpwstr>
  </property>
</Properties>
</file>