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城乡社会管理岗位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劳动就业。</w:t>
            </w:r>
          </w:p>
          <w:p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应聘单位名称：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3DDFC16C"/>
    <w:rsid w:val="4ABE057A"/>
    <w:rsid w:val="55163BD7"/>
    <w:rsid w:val="6B5331D8"/>
    <w:rsid w:val="710C3356"/>
    <w:rsid w:val="7184093D"/>
    <w:rsid w:val="7D3FBF87"/>
    <w:rsid w:val="FE5FA623"/>
    <w:rsid w:val="FFB6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0</TotalTime>
  <ScaleCrop>false</ScaleCrop>
  <LinksUpToDate>false</LinksUpToDate>
  <CharactersWithSpaces>223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2022-05-06T01:34:00Z</dcterms:created>
  <dc:creator>lenovo</dc:creator>
  <cp:lastModifiedBy>HUAWEI</cp:lastModifiedBy>
  <dcterms:modified xsi:type="dcterms:W3CDTF">2026-05-29T09:27:43Z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eyJoZGlkIjoiMmM0NmQ4YzliNTNhN2FlODNhNmQwNDdmYmNlYjM5NGIiLCJ1c2VySWQiOiIxNTgyMzM5MjY4In0=</vt:lpwstr>
  </property>
</Properties>
</file>